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FEA" w:rsidRPr="00C366A8" w:rsidRDefault="00273473" w:rsidP="00C366A8">
      <w:pPr>
        <w:pageBreakBefore/>
        <w:spacing w:after="0" w:line="276" w:lineRule="auto"/>
        <w:rPr>
          <w:rFonts w:ascii="Titillium" w:hAnsi="Titillium" w:cs="Times New Roman"/>
          <w:sz w:val="20"/>
          <w:szCs w:val="20"/>
        </w:rPr>
      </w:pPr>
      <w:r w:rsidRPr="00C366A8">
        <w:rPr>
          <w:rFonts w:ascii="Titillium" w:hAnsi="Titillium" w:cs="Times New Roman"/>
          <w:sz w:val="20"/>
          <w:szCs w:val="20"/>
        </w:rPr>
        <w:t xml:space="preserve"> </w:t>
      </w:r>
    </w:p>
    <w:p w:rsidR="005163FD" w:rsidRPr="00C366A8" w:rsidRDefault="005163FD" w:rsidP="00C366A8">
      <w:pPr>
        <w:spacing w:before="120" w:after="0" w:line="276" w:lineRule="auto"/>
        <w:jc w:val="center"/>
        <w:rPr>
          <w:rFonts w:ascii="Titillium" w:hAnsi="Titillium" w:cs="Times New Roman"/>
          <w:b/>
          <w:bCs/>
          <w:sz w:val="20"/>
          <w:szCs w:val="20"/>
        </w:rPr>
      </w:pPr>
    </w:p>
    <w:p w:rsidR="004E3FEA" w:rsidRPr="00491485" w:rsidRDefault="00782E5B" w:rsidP="00491485">
      <w:pPr>
        <w:keepNext w:val="0"/>
        <w:widowControl/>
        <w:pBdr>
          <w:top w:val="none" w:sz="0" w:space="0" w:color="auto"/>
          <w:left w:val="none" w:sz="0" w:space="0" w:color="auto"/>
          <w:bottom w:val="none" w:sz="0" w:space="0" w:color="auto"/>
          <w:right w:val="none" w:sz="0" w:space="0" w:color="auto"/>
        </w:pBdr>
        <w:suppressAutoHyphens w:val="0"/>
        <w:spacing w:after="0" w:line="240" w:lineRule="auto"/>
        <w:jc w:val="center"/>
        <w:rPr>
          <w:rFonts w:ascii="Century" w:hAnsi="Century" w:cs="Times New Roman"/>
          <w:b/>
          <w:sz w:val="26"/>
          <w:szCs w:val="26"/>
          <w:lang w:eastAsia="it-IT"/>
        </w:rPr>
      </w:pPr>
      <w:r w:rsidRPr="00491485">
        <w:rPr>
          <w:rFonts w:ascii="Century" w:hAnsi="Century" w:cs="Times New Roman"/>
          <w:b/>
          <w:sz w:val="26"/>
          <w:szCs w:val="26"/>
          <w:lang w:eastAsia="it-IT"/>
        </w:rPr>
        <w:t xml:space="preserve">Documento di attestazione </w:t>
      </w:r>
    </w:p>
    <w:p w:rsidR="004E3FEA" w:rsidRPr="00491485" w:rsidRDefault="009517B8" w:rsidP="00C366A8">
      <w:pPr>
        <w:pStyle w:val="Paragrafoelenco"/>
        <w:numPr>
          <w:ilvl w:val="0"/>
          <w:numId w:val="1"/>
        </w:numPr>
        <w:tabs>
          <w:tab w:val="left" w:pos="0"/>
        </w:tabs>
        <w:spacing w:before="120" w:after="0" w:line="276" w:lineRule="auto"/>
        <w:ind w:left="717"/>
        <w:rPr>
          <w:rFonts w:ascii="Century" w:hAnsi="Century"/>
          <w:b/>
          <w:sz w:val="26"/>
          <w:szCs w:val="26"/>
        </w:rPr>
      </w:pPr>
      <w:r w:rsidRPr="00491485">
        <w:rPr>
          <w:rFonts w:ascii="Century" w:hAnsi="Century"/>
          <w:sz w:val="26"/>
          <w:szCs w:val="26"/>
        </w:rPr>
        <w:t>L’</w:t>
      </w:r>
      <w:r w:rsidR="00A6168F" w:rsidRPr="00491485">
        <w:rPr>
          <w:rFonts w:ascii="Century" w:hAnsi="Century"/>
          <w:sz w:val="26"/>
          <w:szCs w:val="26"/>
        </w:rPr>
        <w:t>O</w:t>
      </w:r>
      <w:r w:rsidRPr="00491485">
        <w:rPr>
          <w:rFonts w:ascii="Century" w:hAnsi="Century"/>
          <w:sz w:val="26"/>
          <w:szCs w:val="26"/>
        </w:rPr>
        <w:t>rganismo</w:t>
      </w:r>
      <w:r w:rsidR="00A6168F" w:rsidRPr="00491485">
        <w:rPr>
          <w:rFonts w:ascii="Century" w:hAnsi="Century"/>
          <w:sz w:val="26"/>
          <w:szCs w:val="26"/>
        </w:rPr>
        <w:t xml:space="preserve"> o il soggetto</w:t>
      </w:r>
      <w:r w:rsidRPr="00491485">
        <w:rPr>
          <w:rFonts w:ascii="Century" w:hAnsi="Century"/>
          <w:sz w:val="26"/>
          <w:szCs w:val="26"/>
        </w:rPr>
        <w:t xml:space="preserve"> </w:t>
      </w:r>
      <w:r w:rsidR="00782E5B" w:rsidRPr="00491485">
        <w:rPr>
          <w:rFonts w:ascii="Century" w:hAnsi="Century"/>
          <w:sz w:val="26"/>
          <w:szCs w:val="26"/>
        </w:rPr>
        <w:t>con funzioni an</w:t>
      </w:r>
      <w:r w:rsidR="00894ADA" w:rsidRPr="00491485">
        <w:rPr>
          <w:rFonts w:ascii="Century" w:hAnsi="Century"/>
          <w:sz w:val="26"/>
          <w:szCs w:val="26"/>
        </w:rPr>
        <w:t>aloghe</w:t>
      </w:r>
      <w:r w:rsidR="00A6168F" w:rsidRPr="00491485">
        <w:rPr>
          <w:rFonts w:ascii="Century" w:hAnsi="Century"/>
          <w:sz w:val="26"/>
          <w:szCs w:val="26"/>
        </w:rPr>
        <w:t xml:space="preserve"> all’</w:t>
      </w:r>
      <w:r w:rsidR="007D5976" w:rsidRPr="00491485">
        <w:rPr>
          <w:rFonts w:ascii="Century" w:hAnsi="Century"/>
          <w:sz w:val="26"/>
          <w:szCs w:val="26"/>
        </w:rPr>
        <w:t>OIV istituito</w:t>
      </w:r>
      <w:r w:rsidR="00894ADA" w:rsidRPr="00491485">
        <w:rPr>
          <w:rFonts w:ascii="Century" w:hAnsi="Century"/>
          <w:sz w:val="26"/>
          <w:szCs w:val="26"/>
        </w:rPr>
        <w:t xml:space="preserve"> presso </w:t>
      </w:r>
      <w:r w:rsidR="00491485">
        <w:rPr>
          <w:rFonts w:ascii="Century" w:hAnsi="Century"/>
          <w:sz w:val="26"/>
          <w:szCs w:val="26"/>
        </w:rPr>
        <w:t>Fondazione Banca degli Occhi del Veneto</w:t>
      </w:r>
      <w:r w:rsidR="00491485" w:rsidRPr="009B7F6F">
        <w:rPr>
          <w:rFonts w:ascii="Century" w:hAnsi="Century"/>
          <w:sz w:val="26"/>
          <w:szCs w:val="26"/>
        </w:rPr>
        <w:t xml:space="preserve">, </w:t>
      </w:r>
      <w:r w:rsidR="00491485">
        <w:rPr>
          <w:rFonts w:ascii="Century" w:hAnsi="Century"/>
          <w:sz w:val="26"/>
          <w:szCs w:val="26"/>
        </w:rPr>
        <w:t>dott. Giuseppe Di Falco,</w:t>
      </w:r>
      <w:r w:rsidR="00782E5B" w:rsidRPr="00491485">
        <w:rPr>
          <w:rFonts w:ascii="Century" w:hAnsi="Century"/>
          <w:sz w:val="26"/>
          <w:szCs w:val="26"/>
        </w:rPr>
        <w:t xml:space="preserve">), </w:t>
      </w:r>
      <w:r w:rsidR="007D3564" w:rsidRPr="00491485">
        <w:rPr>
          <w:rFonts w:ascii="Century" w:hAnsi="Century"/>
          <w:sz w:val="26"/>
          <w:szCs w:val="26"/>
        </w:rPr>
        <w:t xml:space="preserve">ha effettuato, alla luce delle delibere ANAC n. </w:t>
      </w:r>
      <w:r w:rsidR="007D3564" w:rsidRPr="00491485">
        <w:rPr>
          <w:rFonts w:ascii="Century" w:hAnsi="Century"/>
          <w:b/>
          <w:sz w:val="26"/>
          <w:szCs w:val="26"/>
        </w:rPr>
        <w:t xml:space="preserve">1134/2017 e </w:t>
      </w:r>
      <w:r w:rsidR="00F6603D" w:rsidRPr="00491485">
        <w:rPr>
          <w:rFonts w:ascii="Century" w:hAnsi="Century"/>
          <w:b/>
          <w:sz w:val="26"/>
          <w:szCs w:val="26"/>
        </w:rPr>
        <w:t xml:space="preserve">n. </w:t>
      </w:r>
      <w:r w:rsidR="009969F4" w:rsidRPr="00491485">
        <w:rPr>
          <w:rFonts w:ascii="Century" w:hAnsi="Century"/>
          <w:b/>
          <w:sz w:val="26"/>
          <w:szCs w:val="26"/>
        </w:rPr>
        <w:t>294</w:t>
      </w:r>
      <w:r w:rsidR="00F6603D" w:rsidRPr="00491485">
        <w:rPr>
          <w:rFonts w:ascii="Century" w:hAnsi="Century"/>
          <w:b/>
          <w:sz w:val="26"/>
          <w:szCs w:val="26"/>
        </w:rPr>
        <w:t>/202</w:t>
      </w:r>
      <w:r w:rsidR="00C33C7E" w:rsidRPr="00491485">
        <w:rPr>
          <w:rFonts w:ascii="Century" w:hAnsi="Century"/>
          <w:b/>
          <w:sz w:val="26"/>
          <w:szCs w:val="26"/>
        </w:rPr>
        <w:t>1</w:t>
      </w:r>
      <w:r w:rsidR="007D3564" w:rsidRPr="00491485">
        <w:rPr>
          <w:rFonts w:ascii="Century" w:hAnsi="Century"/>
          <w:sz w:val="26"/>
          <w:szCs w:val="26"/>
        </w:rPr>
        <w:t xml:space="preserve">, </w:t>
      </w:r>
      <w:r w:rsidR="00782E5B" w:rsidRPr="00491485">
        <w:rPr>
          <w:rFonts w:ascii="Century" w:hAnsi="Century"/>
          <w:sz w:val="26"/>
          <w:szCs w:val="26"/>
        </w:rPr>
        <w:t>la verifica sulla pubblicazione, sulla completezza, sull’aggiornamento e sull’apertura del formato di ciascun documento, dato ed infor</w:t>
      </w:r>
      <w:r w:rsidRPr="00491485">
        <w:rPr>
          <w:rFonts w:ascii="Century" w:hAnsi="Century"/>
          <w:sz w:val="26"/>
          <w:szCs w:val="26"/>
        </w:rPr>
        <w:t>mazione elencati nell’Allegato 2</w:t>
      </w:r>
      <w:r w:rsidR="004869E2" w:rsidRPr="00491485">
        <w:rPr>
          <w:rFonts w:ascii="Century" w:hAnsi="Century"/>
          <w:sz w:val="26"/>
          <w:szCs w:val="26"/>
        </w:rPr>
        <w:t>.</w:t>
      </w:r>
      <w:r w:rsidR="002D4226" w:rsidRPr="00491485">
        <w:rPr>
          <w:rFonts w:ascii="Century" w:hAnsi="Century"/>
          <w:sz w:val="26"/>
          <w:szCs w:val="26"/>
        </w:rPr>
        <w:t>4</w:t>
      </w:r>
      <w:r w:rsidR="00782E5B" w:rsidRPr="00491485">
        <w:rPr>
          <w:rFonts w:ascii="Century" w:hAnsi="Century"/>
          <w:sz w:val="26"/>
          <w:szCs w:val="26"/>
        </w:rPr>
        <w:t xml:space="preserve"> – Griglia di rilevazione al </w:t>
      </w:r>
      <w:r w:rsidR="00782E5B" w:rsidRPr="00491485">
        <w:rPr>
          <w:rFonts w:ascii="Century" w:hAnsi="Century"/>
          <w:b/>
          <w:sz w:val="26"/>
          <w:szCs w:val="26"/>
        </w:rPr>
        <w:t xml:space="preserve">31 </w:t>
      </w:r>
      <w:r w:rsidR="00C33C7E" w:rsidRPr="00491485">
        <w:rPr>
          <w:rFonts w:ascii="Century" w:hAnsi="Century"/>
          <w:b/>
          <w:sz w:val="26"/>
          <w:szCs w:val="26"/>
        </w:rPr>
        <w:t xml:space="preserve">maggio </w:t>
      </w:r>
      <w:r w:rsidR="00782E5B" w:rsidRPr="00491485">
        <w:rPr>
          <w:rFonts w:ascii="Century" w:hAnsi="Century"/>
          <w:b/>
          <w:sz w:val="26"/>
          <w:szCs w:val="26"/>
        </w:rPr>
        <w:t>20</w:t>
      </w:r>
      <w:r w:rsidR="00575863" w:rsidRPr="00491485">
        <w:rPr>
          <w:rFonts w:ascii="Century" w:hAnsi="Century"/>
          <w:b/>
          <w:sz w:val="26"/>
          <w:szCs w:val="26"/>
        </w:rPr>
        <w:t>2</w:t>
      </w:r>
      <w:r w:rsidR="00C33C7E" w:rsidRPr="00491485">
        <w:rPr>
          <w:rFonts w:ascii="Century" w:hAnsi="Century"/>
          <w:b/>
          <w:sz w:val="26"/>
          <w:szCs w:val="26"/>
        </w:rPr>
        <w:t>1</w:t>
      </w:r>
      <w:r w:rsidR="00782E5B" w:rsidRPr="00491485">
        <w:rPr>
          <w:rFonts w:ascii="Century" w:hAnsi="Century"/>
          <w:sz w:val="26"/>
          <w:szCs w:val="26"/>
        </w:rPr>
        <w:t xml:space="preserve"> della delibera </w:t>
      </w:r>
      <w:r w:rsidR="00C33C7E" w:rsidRPr="00491485">
        <w:rPr>
          <w:rFonts w:ascii="Century" w:hAnsi="Century"/>
          <w:sz w:val="26"/>
          <w:szCs w:val="26"/>
        </w:rPr>
        <w:t xml:space="preserve">n. </w:t>
      </w:r>
      <w:r w:rsidR="009969F4" w:rsidRPr="00491485">
        <w:rPr>
          <w:rFonts w:ascii="Century" w:hAnsi="Century"/>
          <w:b/>
          <w:sz w:val="26"/>
          <w:szCs w:val="26"/>
        </w:rPr>
        <w:t>294</w:t>
      </w:r>
      <w:r w:rsidR="00F6603D" w:rsidRPr="00491485">
        <w:rPr>
          <w:rFonts w:ascii="Century" w:hAnsi="Century"/>
          <w:b/>
          <w:sz w:val="26"/>
          <w:szCs w:val="26"/>
        </w:rPr>
        <w:t>/202</w:t>
      </w:r>
      <w:r w:rsidR="00FD793C" w:rsidRPr="00491485">
        <w:rPr>
          <w:rFonts w:ascii="Century" w:hAnsi="Century"/>
          <w:b/>
          <w:sz w:val="26"/>
          <w:szCs w:val="26"/>
        </w:rPr>
        <w:t>1</w:t>
      </w:r>
      <w:r w:rsidR="00F6603D" w:rsidRPr="00491485">
        <w:rPr>
          <w:rFonts w:ascii="Century" w:hAnsi="Century"/>
          <w:b/>
          <w:sz w:val="26"/>
          <w:szCs w:val="26"/>
        </w:rPr>
        <w:t>.</w:t>
      </w:r>
    </w:p>
    <w:p w:rsidR="00A6168F" w:rsidRPr="00491485" w:rsidRDefault="00A6168F" w:rsidP="00C366A8">
      <w:pPr>
        <w:pStyle w:val="Paragrafoelenco"/>
        <w:tabs>
          <w:tab w:val="left" w:pos="0"/>
        </w:tabs>
        <w:spacing w:before="120" w:after="0" w:line="276" w:lineRule="auto"/>
        <w:ind w:left="717" w:firstLine="0"/>
        <w:rPr>
          <w:rFonts w:ascii="Century" w:hAnsi="Century"/>
          <w:sz w:val="26"/>
          <w:szCs w:val="26"/>
        </w:rPr>
      </w:pPr>
    </w:p>
    <w:p w:rsidR="004E3FEA" w:rsidRPr="00491485" w:rsidRDefault="00782E5B" w:rsidP="00491485">
      <w:pPr>
        <w:keepNext w:val="0"/>
        <w:widowControl/>
        <w:pBdr>
          <w:top w:val="none" w:sz="0" w:space="0" w:color="auto"/>
          <w:left w:val="none" w:sz="0" w:space="0" w:color="auto"/>
          <w:bottom w:val="none" w:sz="0" w:space="0" w:color="auto"/>
          <w:right w:val="none" w:sz="0" w:space="0" w:color="auto"/>
        </w:pBdr>
        <w:suppressAutoHyphens w:val="0"/>
        <w:spacing w:after="0" w:line="240" w:lineRule="auto"/>
        <w:ind w:left="357" w:firstLine="3"/>
        <w:rPr>
          <w:rFonts w:ascii="Century" w:hAnsi="Century" w:cs="Times New Roman"/>
          <w:sz w:val="26"/>
          <w:szCs w:val="26"/>
          <w:lang w:eastAsia="it-IT"/>
        </w:rPr>
      </w:pPr>
      <w:r w:rsidRPr="00491485">
        <w:rPr>
          <w:rFonts w:ascii="Century" w:hAnsi="Century" w:cs="Times New Roman"/>
          <w:sz w:val="26"/>
          <w:szCs w:val="26"/>
          <w:lang w:eastAsia="it-IT"/>
        </w:rPr>
        <w:t>Sulla b</w:t>
      </w:r>
      <w:r w:rsidR="00776269" w:rsidRPr="00491485">
        <w:rPr>
          <w:rFonts w:ascii="Century" w:hAnsi="Century" w:cs="Times New Roman"/>
          <w:sz w:val="26"/>
          <w:szCs w:val="26"/>
          <w:lang w:eastAsia="it-IT"/>
        </w:rPr>
        <w:t xml:space="preserve">ase di quanto sopra, </w:t>
      </w:r>
      <w:r w:rsidR="00491485">
        <w:rPr>
          <w:rFonts w:ascii="Century" w:hAnsi="Century" w:cs="Times New Roman"/>
          <w:sz w:val="26"/>
          <w:szCs w:val="26"/>
          <w:lang w:eastAsia="it-IT"/>
        </w:rPr>
        <w:t>il legale rappresentante</w:t>
      </w:r>
    </w:p>
    <w:p w:rsidR="00575863" w:rsidRPr="00C366A8" w:rsidRDefault="00575863" w:rsidP="00C366A8">
      <w:pPr>
        <w:pStyle w:val="Paragrafoelenco"/>
        <w:spacing w:before="120" w:after="0" w:line="276" w:lineRule="auto"/>
        <w:ind w:left="360" w:firstLine="0"/>
        <w:rPr>
          <w:rFonts w:ascii="Titillium" w:hAnsi="Titillium" w:cs="Times New Roman"/>
          <w:sz w:val="20"/>
          <w:szCs w:val="20"/>
        </w:rPr>
      </w:pPr>
    </w:p>
    <w:p w:rsidR="003D2EA0" w:rsidRPr="00491485" w:rsidRDefault="00575863" w:rsidP="00C366A8">
      <w:pPr>
        <w:spacing w:before="120" w:after="0" w:line="276" w:lineRule="auto"/>
        <w:jc w:val="center"/>
        <w:rPr>
          <w:rFonts w:ascii="Century" w:hAnsi="Century" w:cs="Times New Roman"/>
          <w:sz w:val="26"/>
          <w:szCs w:val="26"/>
          <w:lang w:eastAsia="it-IT"/>
        </w:rPr>
      </w:pPr>
      <w:r w:rsidRPr="00491485">
        <w:rPr>
          <w:rFonts w:ascii="Century" w:hAnsi="Century" w:cs="Times New Roman"/>
          <w:sz w:val="26"/>
          <w:szCs w:val="26"/>
          <w:lang w:eastAsia="it-IT"/>
        </w:rPr>
        <w:t>ATTESTA CHE</w:t>
      </w:r>
    </w:p>
    <w:p w:rsidR="003D2EA0" w:rsidRPr="00C366A8" w:rsidRDefault="003D2EA0" w:rsidP="00C366A8">
      <w:pPr>
        <w:pStyle w:val="Paragrafoelenco"/>
        <w:spacing w:before="120" w:after="0" w:line="276" w:lineRule="auto"/>
        <w:ind w:left="388" w:firstLine="0"/>
        <w:rPr>
          <w:rFonts w:ascii="Titillium" w:hAnsi="Titillium"/>
          <w:sz w:val="20"/>
          <w:szCs w:val="20"/>
        </w:rPr>
      </w:pPr>
    </w:p>
    <w:p w:rsidR="003D2EA0" w:rsidRPr="00491485" w:rsidRDefault="003D2EA0" w:rsidP="00491485">
      <w:pPr>
        <w:keepNext w:val="0"/>
        <w:widowControl/>
        <w:pBdr>
          <w:top w:val="none" w:sz="0" w:space="0" w:color="auto"/>
          <w:left w:val="none" w:sz="0" w:space="0" w:color="auto"/>
          <w:bottom w:val="none" w:sz="0" w:space="0" w:color="auto"/>
          <w:right w:val="none" w:sz="0" w:space="0" w:color="auto"/>
        </w:pBdr>
        <w:suppressAutoHyphens w:val="0"/>
        <w:spacing w:after="0" w:line="240" w:lineRule="auto"/>
        <w:ind w:left="357" w:firstLine="3"/>
        <w:rPr>
          <w:rFonts w:ascii="Century" w:hAnsi="Century" w:cs="Times New Roman"/>
          <w:sz w:val="26"/>
          <w:szCs w:val="26"/>
          <w:lang w:eastAsia="it-IT"/>
        </w:rPr>
      </w:pPr>
      <w:r w:rsidRPr="00491485">
        <w:rPr>
          <w:rFonts w:ascii="Century" w:hAnsi="Century" w:cs="Times New Roman"/>
          <w:sz w:val="26"/>
          <w:szCs w:val="26"/>
          <w:lang w:eastAsia="it-IT"/>
        </w:rPr>
        <w:t>La fondazione/associazione</w:t>
      </w:r>
      <w:r w:rsidR="00575DE7" w:rsidRPr="00491485">
        <w:rPr>
          <w:rFonts w:ascii="Century" w:hAnsi="Century" w:cs="Times New Roman"/>
          <w:sz w:val="26"/>
          <w:szCs w:val="26"/>
          <w:lang w:eastAsia="it-IT"/>
        </w:rPr>
        <w:t xml:space="preserve">/ente NON </w:t>
      </w:r>
      <w:r w:rsidR="00575863" w:rsidRPr="00491485">
        <w:rPr>
          <w:rFonts w:ascii="Century" w:hAnsi="Century" w:cs="Times New Roman"/>
          <w:sz w:val="26"/>
          <w:szCs w:val="26"/>
          <w:lang w:eastAsia="it-IT"/>
        </w:rPr>
        <w:t>ha disposto filtri e</w:t>
      </w:r>
      <w:r w:rsidR="000C3B41" w:rsidRPr="00491485">
        <w:rPr>
          <w:rFonts w:ascii="Century" w:hAnsi="Century" w:cs="Times New Roman"/>
          <w:sz w:val="26"/>
          <w:szCs w:val="26"/>
          <w:lang w:eastAsia="it-IT"/>
        </w:rPr>
        <w:t>/o</w:t>
      </w:r>
      <w:r w:rsidR="00575863" w:rsidRPr="00491485">
        <w:rPr>
          <w:rFonts w:ascii="Century" w:hAnsi="Century" w:cs="Times New Roman"/>
          <w:sz w:val="26"/>
          <w:szCs w:val="26"/>
          <w:lang w:eastAsia="it-IT"/>
        </w:rPr>
        <w:t xml:space="preserve"> altre soluzioni tecniche atte ad impedire ai motori di ricerca web di indicizzare ed effettuare ricerche all’interno della sezione AT, salvo le ipotesi consentite dalla normativa vigente;</w:t>
      </w:r>
    </w:p>
    <w:p w:rsidR="00126564" w:rsidRPr="00C366A8" w:rsidRDefault="00126564" w:rsidP="00C366A8">
      <w:pPr>
        <w:pStyle w:val="Paragrafoelenco"/>
        <w:widowControl/>
        <w:spacing w:before="120" w:after="0" w:line="276" w:lineRule="auto"/>
        <w:ind w:left="388" w:firstLine="0"/>
        <w:jc w:val="center"/>
        <w:rPr>
          <w:rFonts w:ascii="Titillium" w:hAnsi="Titillium" w:cs="Times New Roman"/>
          <w:b/>
          <w:sz w:val="20"/>
          <w:szCs w:val="20"/>
        </w:rPr>
      </w:pPr>
    </w:p>
    <w:p w:rsidR="00851A73" w:rsidRDefault="00851A73" w:rsidP="00CD1339">
      <w:pPr>
        <w:spacing w:before="120" w:after="0" w:line="276" w:lineRule="auto"/>
        <w:jc w:val="center"/>
        <w:rPr>
          <w:rFonts w:ascii="Century" w:hAnsi="Century" w:cs="Times New Roman"/>
          <w:sz w:val="26"/>
          <w:szCs w:val="26"/>
          <w:lang w:eastAsia="it-IT"/>
        </w:rPr>
      </w:pPr>
      <w:r w:rsidRPr="00491485">
        <w:rPr>
          <w:rFonts w:ascii="Century" w:hAnsi="Century" w:cs="Times New Roman"/>
          <w:sz w:val="26"/>
          <w:szCs w:val="26"/>
          <w:lang w:eastAsia="it-IT"/>
        </w:rPr>
        <w:t>ATTESTA</w:t>
      </w:r>
    </w:p>
    <w:p w:rsidR="00491485" w:rsidRPr="00491485" w:rsidRDefault="00491485" w:rsidP="00CD1339">
      <w:pPr>
        <w:spacing w:before="120" w:after="0" w:line="276" w:lineRule="auto"/>
        <w:jc w:val="center"/>
        <w:rPr>
          <w:rFonts w:ascii="Century" w:hAnsi="Century" w:cs="Times New Roman"/>
          <w:sz w:val="26"/>
          <w:szCs w:val="26"/>
          <w:lang w:eastAsia="it-IT"/>
        </w:rPr>
      </w:pPr>
    </w:p>
    <w:p w:rsidR="004E3FEA" w:rsidRPr="00491485" w:rsidRDefault="00782E5B" w:rsidP="008B032B">
      <w:pPr>
        <w:keepNext w:val="0"/>
        <w:widowControl/>
        <w:pBdr>
          <w:top w:val="none" w:sz="0" w:space="0" w:color="auto"/>
          <w:left w:val="none" w:sz="0" w:space="0" w:color="auto"/>
          <w:bottom w:val="none" w:sz="0" w:space="0" w:color="auto"/>
          <w:right w:val="none" w:sz="0" w:space="0" w:color="auto"/>
        </w:pBdr>
        <w:suppressAutoHyphens w:val="0"/>
        <w:spacing w:after="0" w:line="240" w:lineRule="auto"/>
        <w:ind w:left="388"/>
        <w:rPr>
          <w:rFonts w:ascii="Century" w:hAnsi="Century" w:cs="Times New Roman"/>
          <w:sz w:val="26"/>
          <w:szCs w:val="26"/>
          <w:lang w:eastAsia="it-IT"/>
        </w:rPr>
      </w:pPr>
      <w:r w:rsidRPr="00491485">
        <w:rPr>
          <w:rFonts w:ascii="Century" w:hAnsi="Century" w:cs="Times New Roman"/>
          <w:sz w:val="26"/>
          <w:szCs w:val="26"/>
          <w:lang w:eastAsia="it-IT"/>
        </w:rPr>
        <w:t>la veridicità</w:t>
      </w:r>
      <w:r w:rsidR="008B032B">
        <w:rPr>
          <w:rStyle w:val="Rimandonotaapidipagina"/>
          <w:rFonts w:ascii="Titillium" w:hAnsi="Titillium" w:cs="Times New Roman"/>
          <w:sz w:val="12"/>
          <w:szCs w:val="12"/>
        </w:rPr>
        <w:footnoteReference w:id="1"/>
      </w:r>
      <w:r w:rsidR="008B032B">
        <w:rPr>
          <w:rFonts w:eastAsiaTheme="minorEastAsia" w:cs="Times New Roman"/>
          <w:lang w:eastAsia="it-IT"/>
        </w:rPr>
        <w:t xml:space="preserve"> </w:t>
      </w:r>
      <w:r w:rsidR="00066D41" w:rsidRPr="00491485">
        <w:rPr>
          <w:rFonts w:ascii="Century" w:hAnsi="Century" w:cs="Times New Roman"/>
          <w:sz w:val="26"/>
          <w:szCs w:val="26"/>
          <w:lang w:eastAsia="it-IT"/>
        </w:rPr>
        <w:t xml:space="preserve"> </w:t>
      </w:r>
      <w:r w:rsidRPr="00491485">
        <w:rPr>
          <w:rFonts w:ascii="Century" w:hAnsi="Century" w:cs="Times New Roman"/>
          <w:sz w:val="26"/>
          <w:szCs w:val="26"/>
          <w:lang w:eastAsia="it-IT"/>
        </w:rPr>
        <w:t>e l’attendibilità, alla data dell’attestazione, di quanto riportato nell’Allegato</w:t>
      </w:r>
      <w:r w:rsidR="00A01D67" w:rsidRPr="00491485">
        <w:rPr>
          <w:rFonts w:ascii="Century" w:hAnsi="Century" w:cs="Times New Roman"/>
          <w:sz w:val="26"/>
          <w:szCs w:val="26"/>
          <w:lang w:eastAsia="it-IT"/>
        </w:rPr>
        <w:t xml:space="preserve"> 2</w:t>
      </w:r>
      <w:r w:rsidR="000B7CB8" w:rsidRPr="00491485">
        <w:rPr>
          <w:rFonts w:ascii="Century" w:hAnsi="Century" w:cs="Times New Roman"/>
          <w:sz w:val="26"/>
          <w:szCs w:val="26"/>
          <w:lang w:eastAsia="it-IT"/>
        </w:rPr>
        <w:t>.</w:t>
      </w:r>
      <w:r w:rsidR="002D4226" w:rsidRPr="00491485">
        <w:rPr>
          <w:rFonts w:ascii="Century" w:hAnsi="Century" w:cs="Times New Roman"/>
          <w:sz w:val="26"/>
          <w:szCs w:val="26"/>
          <w:lang w:eastAsia="it-IT"/>
        </w:rPr>
        <w:t>4</w:t>
      </w:r>
      <w:r w:rsidRPr="00491485">
        <w:rPr>
          <w:rFonts w:ascii="Century" w:hAnsi="Century" w:cs="Times New Roman"/>
          <w:sz w:val="26"/>
          <w:szCs w:val="26"/>
          <w:lang w:eastAsia="it-IT"/>
        </w:rPr>
        <w:t xml:space="preserve"> rispetto a quanto pubblicat</w:t>
      </w:r>
      <w:r w:rsidR="002D4226" w:rsidRPr="00491485">
        <w:rPr>
          <w:rFonts w:ascii="Century" w:hAnsi="Century" w:cs="Times New Roman"/>
          <w:sz w:val="26"/>
          <w:szCs w:val="26"/>
          <w:lang w:eastAsia="it-IT"/>
        </w:rPr>
        <w:t>o nella home page del proprio sito web o, in mancanza dello stesso, nella sezione “Amministrazione trasparente” dell’amministrazione per cui svolgono funzioni amministrative, erogano servizi pubblici, svolgono attività di produzione di beni e servizi</w:t>
      </w:r>
      <w:r w:rsidRPr="00491485">
        <w:rPr>
          <w:rFonts w:ascii="Century" w:hAnsi="Century" w:cs="Times New Roman"/>
          <w:sz w:val="26"/>
          <w:szCs w:val="26"/>
          <w:lang w:eastAsia="it-IT"/>
        </w:rPr>
        <w:t>.</w:t>
      </w:r>
    </w:p>
    <w:p w:rsidR="004E3FEA" w:rsidRPr="00C366A8" w:rsidRDefault="004E3FEA" w:rsidP="00C366A8">
      <w:pPr>
        <w:widowControl/>
        <w:spacing w:line="276" w:lineRule="auto"/>
        <w:rPr>
          <w:rFonts w:ascii="Titillium" w:hAnsi="Titillium" w:cs="Times New Roman"/>
          <w:sz w:val="20"/>
          <w:szCs w:val="20"/>
        </w:rPr>
      </w:pPr>
    </w:p>
    <w:p w:rsidR="00747FDE" w:rsidRPr="00491485" w:rsidRDefault="00491485" w:rsidP="00C366A8">
      <w:pPr>
        <w:spacing w:before="120" w:after="0" w:line="276" w:lineRule="auto"/>
        <w:ind w:firstLine="388"/>
        <w:jc w:val="left"/>
        <w:rPr>
          <w:rFonts w:ascii="Century" w:hAnsi="Century" w:cs="Times New Roman"/>
          <w:sz w:val="26"/>
          <w:szCs w:val="26"/>
          <w:lang w:eastAsia="it-IT"/>
        </w:rPr>
      </w:pPr>
      <w:r>
        <w:rPr>
          <w:rFonts w:ascii="Century" w:hAnsi="Century" w:cs="Times New Roman"/>
          <w:sz w:val="26"/>
          <w:szCs w:val="26"/>
          <w:lang w:eastAsia="it-IT"/>
        </w:rPr>
        <w:t>Zelarino,</w:t>
      </w:r>
      <w:r w:rsidR="00782E5B" w:rsidRPr="00491485">
        <w:rPr>
          <w:rFonts w:ascii="Century" w:hAnsi="Century" w:cs="Times New Roman"/>
          <w:sz w:val="26"/>
          <w:szCs w:val="26"/>
          <w:lang w:eastAsia="it-IT"/>
        </w:rPr>
        <w:t xml:space="preserve"> </w:t>
      </w:r>
      <w:r w:rsidR="009F2C18">
        <w:rPr>
          <w:rFonts w:ascii="Century" w:hAnsi="Century" w:cs="Times New Roman"/>
          <w:sz w:val="26"/>
          <w:szCs w:val="26"/>
          <w:lang w:eastAsia="it-IT"/>
        </w:rPr>
        <w:t>25</w:t>
      </w:r>
      <w:r>
        <w:rPr>
          <w:rFonts w:ascii="Century" w:hAnsi="Century" w:cs="Times New Roman"/>
          <w:sz w:val="26"/>
          <w:szCs w:val="26"/>
          <w:lang w:eastAsia="it-IT"/>
        </w:rPr>
        <w:t xml:space="preserve"> </w:t>
      </w:r>
      <w:r w:rsidR="009F2C18">
        <w:rPr>
          <w:rFonts w:ascii="Century" w:hAnsi="Century" w:cs="Times New Roman"/>
          <w:sz w:val="26"/>
          <w:szCs w:val="26"/>
          <w:lang w:eastAsia="it-IT"/>
        </w:rPr>
        <w:t>ottobre</w:t>
      </w:r>
      <w:r>
        <w:rPr>
          <w:rFonts w:ascii="Century" w:hAnsi="Century" w:cs="Times New Roman"/>
          <w:sz w:val="26"/>
          <w:szCs w:val="26"/>
          <w:lang w:eastAsia="it-IT"/>
        </w:rPr>
        <w:t xml:space="preserve"> 202</w:t>
      </w:r>
      <w:r w:rsidR="009F2C18">
        <w:rPr>
          <w:rFonts w:ascii="Century" w:hAnsi="Century" w:cs="Times New Roman"/>
          <w:sz w:val="26"/>
          <w:szCs w:val="26"/>
          <w:lang w:eastAsia="it-IT"/>
        </w:rPr>
        <w:t>2</w:t>
      </w:r>
    </w:p>
    <w:p w:rsidR="007C6B67" w:rsidRPr="00C366A8" w:rsidRDefault="009F2C18" w:rsidP="00C366A8">
      <w:pPr>
        <w:spacing w:before="120" w:after="0" w:line="276" w:lineRule="auto"/>
        <w:jc w:val="right"/>
        <w:rPr>
          <w:rFonts w:ascii="Titillium" w:hAnsi="Titillium" w:cs="Times New Roman"/>
          <w:sz w:val="20"/>
          <w:szCs w:val="20"/>
        </w:rPr>
      </w:pPr>
      <w:r>
        <w:rPr>
          <w:rFonts w:ascii="Century" w:hAnsi="Century"/>
          <w:noProof/>
          <w:sz w:val="26"/>
          <w:szCs w:val="26"/>
        </w:rPr>
        <w:drawing>
          <wp:anchor distT="0" distB="0" distL="114300" distR="114300" simplePos="0" relativeHeight="251658240" behindDoc="1" locked="0" layoutInCell="1" allowOverlap="1">
            <wp:simplePos x="0" y="0"/>
            <wp:positionH relativeFrom="column">
              <wp:posOffset>4042410</wp:posOffset>
            </wp:positionH>
            <wp:positionV relativeFrom="paragraph">
              <wp:posOffset>252730</wp:posOffset>
            </wp:positionV>
            <wp:extent cx="1955160" cy="533400"/>
            <wp:effectExtent l="0" t="0" r="762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presiden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5853" cy="533589"/>
                    </a:xfrm>
                    <a:prstGeom prst="rect">
                      <a:avLst/>
                    </a:prstGeom>
                  </pic:spPr>
                </pic:pic>
              </a:graphicData>
            </a:graphic>
            <wp14:sizeRelH relativeFrom="page">
              <wp14:pctWidth>0</wp14:pctWidth>
            </wp14:sizeRelH>
            <wp14:sizeRelV relativeFrom="page">
              <wp14:pctHeight>0</wp14:pctHeight>
            </wp14:sizeRelV>
          </wp:anchor>
        </w:drawing>
      </w:r>
    </w:p>
    <w:p w:rsidR="00491485" w:rsidRDefault="00491485" w:rsidP="00491485">
      <w:pPr>
        <w:ind w:left="6372"/>
        <w:rPr>
          <w:rFonts w:ascii="Century" w:hAnsi="Century"/>
          <w:sz w:val="26"/>
          <w:szCs w:val="26"/>
        </w:rPr>
      </w:pPr>
      <w:r>
        <w:rPr>
          <w:rFonts w:ascii="Century" w:hAnsi="Century"/>
          <w:sz w:val="26"/>
          <w:szCs w:val="26"/>
        </w:rPr>
        <w:t>Dott. Giu</w:t>
      </w:r>
      <w:bookmarkStart w:id="0" w:name="_GoBack"/>
      <w:bookmarkEnd w:id="0"/>
      <w:r>
        <w:rPr>
          <w:rFonts w:ascii="Century" w:hAnsi="Century"/>
          <w:sz w:val="26"/>
          <w:szCs w:val="26"/>
        </w:rPr>
        <w:t>seppe Di Falco</w:t>
      </w:r>
    </w:p>
    <w:sectPr w:rsidR="00491485" w:rsidSect="00174044">
      <w:headerReference w:type="default" r:id="rId9"/>
      <w:pgSz w:w="11906" w:h="16838"/>
      <w:pgMar w:top="1417" w:right="1134" w:bottom="708" w:left="1134" w:header="709"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28F" w:rsidRDefault="008E128F">
      <w:pPr>
        <w:spacing w:after="0" w:line="240" w:lineRule="auto"/>
      </w:pPr>
      <w:r>
        <w:separator/>
      </w:r>
    </w:p>
  </w:endnote>
  <w:endnote w:type="continuationSeparator" w:id="0">
    <w:p w:rsidR="008E128F" w:rsidRDefault="008E1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
    <w:altName w:val="Calibri"/>
    <w:panose1 w:val="00000000000000000000"/>
    <w:charset w:val="00"/>
    <w:family w:val="modern"/>
    <w:notTrueType/>
    <w:pitch w:val="variable"/>
    <w:sig w:usb0="00000007" w:usb1="00000001" w:usb2="00000000" w:usb3="00000000" w:csb0="00000093"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28F" w:rsidRDefault="008E128F">
      <w:r>
        <w:separator/>
      </w:r>
    </w:p>
  </w:footnote>
  <w:footnote w:type="continuationSeparator" w:id="0">
    <w:p w:rsidR="008E128F" w:rsidRDefault="008E128F">
      <w:r>
        <w:continuationSeparator/>
      </w:r>
    </w:p>
  </w:footnote>
  <w:footnote w:id="1">
    <w:p w:rsidR="008B032B" w:rsidRDefault="008B032B" w:rsidP="008B032B">
      <w:pPr>
        <w:pStyle w:val="Testonotaapidipagina"/>
        <w:spacing w:line="240" w:lineRule="auto"/>
        <w:rPr>
          <w:rFonts w:ascii="Titillium" w:hAnsi="Titillium"/>
          <w:sz w:val="18"/>
          <w:szCs w:val="18"/>
        </w:rPr>
      </w:pPr>
      <w:r>
        <w:rPr>
          <w:rStyle w:val="Rimandonotaapidipagina"/>
          <w:rFonts w:ascii="Titillium" w:hAnsi="Titillium"/>
          <w:sz w:val="12"/>
          <w:szCs w:val="12"/>
        </w:rPr>
        <w:footnoteRef/>
      </w:r>
      <w:r w:rsidRPr="008B032B">
        <w:rPr>
          <w:rFonts w:ascii="Century" w:hAnsi="Century"/>
          <w:sz w:val="18"/>
          <w:szCs w:val="18"/>
        </w:rPr>
        <w:t>Il concetto di veridicità è inteso qui come conformità tra quanto rilevato dall’OIV/altro organismo con funzioni analoghe nell’Allegato 2.4 e quanto pubblicato sul sito al momento dell’attestazione</w:t>
      </w:r>
      <w:r>
        <w:rPr>
          <w:rFonts w:ascii="Titillium" w:hAnsi="Titillium"/>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32B" w:rsidRDefault="008B032B" w:rsidP="00CC7B37">
    <w:pPr>
      <w:pStyle w:val="Intestazione"/>
      <w:spacing w:line="276" w:lineRule="auto"/>
      <w:rPr>
        <w:rFonts w:ascii="Titillium" w:hAnsi="Titillium"/>
        <w:b/>
        <w:sz w:val="20"/>
        <w:szCs w:val="20"/>
      </w:rPr>
    </w:pPr>
    <w:r>
      <w:rPr>
        <w:rFonts w:ascii="Titillium" w:hAnsi="Titillium"/>
        <w:b/>
        <w:noProof/>
        <w:sz w:val="20"/>
        <w:szCs w:val="20"/>
      </w:rPr>
      <w:drawing>
        <wp:anchor distT="0" distB="0" distL="114300" distR="114300" simplePos="0" relativeHeight="251658240" behindDoc="1" locked="0" layoutInCell="1" allowOverlap="1">
          <wp:simplePos x="0" y="0"/>
          <wp:positionH relativeFrom="margin">
            <wp:align>center</wp:align>
          </wp:positionH>
          <wp:positionV relativeFrom="paragraph">
            <wp:posOffset>-188595</wp:posOffset>
          </wp:positionV>
          <wp:extent cx="3352800" cy="981075"/>
          <wp:effectExtent l="0" t="0" r="0" b="9525"/>
          <wp:wrapNone/>
          <wp:docPr id="1" name="Immagine 1" descr="BANCA OCCHI CARTA INTESTATA sop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CA OCCHI CARTA INTESTATA sop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1485" w:rsidRDefault="00491485" w:rsidP="00CC7B37">
    <w:pPr>
      <w:pStyle w:val="Intestazione"/>
      <w:spacing w:line="276" w:lineRule="auto"/>
      <w:rPr>
        <w:rFonts w:ascii="Titillium" w:hAnsi="Titillium"/>
        <w:b/>
        <w:sz w:val="20"/>
        <w:szCs w:val="20"/>
      </w:rPr>
    </w:pPr>
  </w:p>
  <w:p w:rsidR="00491485" w:rsidRDefault="00491485" w:rsidP="00CC7B37">
    <w:pPr>
      <w:pStyle w:val="Intestazione"/>
      <w:spacing w:line="276" w:lineRule="auto"/>
      <w:rPr>
        <w:rFonts w:ascii="Titillium" w:hAnsi="Titillium"/>
        <w:b/>
        <w:sz w:val="20"/>
        <w:szCs w:val="20"/>
      </w:rPr>
    </w:pPr>
  </w:p>
  <w:p w:rsidR="00491485" w:rsidRDefault="00491485" w:rsidP="00CC7B37">
    <w:pPr>
      <w:pStyle w:val="Intestazione"/>
      <w:spacing w:line="276" w:lineRule="auto"/>
      <w:rPr>
        <w:rFonts w:ascii="Titillium" w:hAnsi="Titillium"/>
        <w:b/>
        <w:sz w:val="20"/>
        <w:szCs w:val="20"/>
      </w:rPr>
    </w:pPr>
  </w:p>
  <w:p w:rsidR="00491485" w:rsidRDefault="00491485" w:rsidP="00CC7B37">
    <w:pPr>
      <w:pStyle w:val="Intestazione"/>
      <w:spacing w:line="276" w:lineRule="auto"/>
      <w:rPr>
        <w:rFonts w:ascii="Titillium" w:hAnsi="Titillium"/>
        <w:b/>
        <w:sz w:val="20"/>
        <w:szCs w:val="20"/>
      </w:rPr>
    </w:pPr>
  </w:p>
  <w:p w:rsidR="004E3FEA" w:rsidRPr="00491485" w:rsidRDefault="00782E5B" w:rsidP="00491485">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Century" w:hAnsi="Century" w:cs="Times New Roman"/>
        <w:b/>
        <w:sz w:val="26"/>
        <w:szCs w:val="26"/>
        <w:lang w:eastAsia="it-IT"/>
      </w:rPr>
    </w:pPr>
    <w:r w:rsidRPr="00491485">
      <w:rPr>
        <w:rFonts w:ascii="Century" w:hAnsi="Century" w:cs="Times New Roman"/>
        <w:b/>
        <w:sz w:val="26"/>
        <w:szCs w:val="26"/>
        <w:lang w:eastAsia="it-IT"/>
      </w:rPr>
      <w:t xml:space="preserve">Allegato </w:t>
    </w:r>
    <w:r w:rsidR="00DF2E3B" w:rsidRPr="00491485">
      <w:rPr>
        <w:rFonts w:ascii="Century" w:hAnsi="Century" w:cs="Times New Roman"/>
        <w:b/>
        <w:sz w:val="26"/>
        <w:szCs w:val="26"/>
        <w:lang w:eastAsia="it-IT"/>
      </w:rPr>
      <w:t>1</w:t>
    </w:r>
    <w:r w:rsidR="000B7CB8" w:rsidRPr="00491485">
      <w:rPr>
        <w:rFonts w:ascii="Century" w:hAnsi="Century" w:cs="Times New Roman"/>
        <w:b/>
        <w:sz w:val="26"/>
        <w:szCs w:val="26"/>
        <w:lang w:eastAsia="it-IT"/>
      </w:rPr>
      <w:t>.</w:t>
    </w:r>
    <w:r w:rsidR="00810B50" w:rsidRPr="00491485">
      <w:rPr>
        <w:rFonts w:ascii="Century" w:hAnsi="Century" w:cs="Times New Roman"/>
        <w:b/>
        <w:sz w:val="26"/>
        <w:szCs w:val="26"/>
        <w:lang w:eastAsia="it-IT"/>
      </w:rPr>
      <w:t>4</w:t>
    </w:r>
    <w:r w:rsidRPr="00491485">
      <w:rPr>
        <w:rFonts w:ascii="Century" w:hAnsi="Century" w:cs="Times New Roman"/>
        <w:b/>
        <w:sz w:val="26"/>
        <w:szCs w:val="26"/>
        <w:lang w:eastAsia="it-IT"/>
      </w:rPr>
      <w:t xml:space="preserve"> alla delibera</w:t>
    </w:r>
    <w:r w:rsidR="007444AF" w:rsidRPr="00491485">
      <w:rPr>
        <w:rFonts w:ascii="Century" w:hAnsi="Century" w:cs="Times New Roman"/>
        <w:b/>
        <w:sz w:val="26"/>
        <w:szCs w:val="26"/>
        <w:lang w:eastAsia="it-IT"/>
      </w:rPr>
      <w:t xml:space="preserve"> ANAC</w:t>
    </w:r>
    <w:r w:rsidRPr="00491485">
      <w:rPr>
        <w:rFonts w:ascii="Century" w:hAnsi="Century" w:cs="Times New Roman"/>
        <w:b/>
        <w:sz w:val="26"/>
        <w:szCs w:val="26"/>
        <w:lang w:eastAsia="it-IT"/>
      </w:rPr>
      <w:t xml:space="preserve"> n. </w:t>
    </w:r>
    <w:r w:rsidR="009969F4" w:rsidRPr="00491485">
      <w:rPr>
        <w:rFonts w:ascii="Century" w:hAnsi="Century" w:cs="Times New Roman"/>
        <w:b/>
        <w:sz w:val="26"/>
        <w:szCs w:val="26"/>
        <w:lang w:eastAsia="it-IT"/>
      </w:rPr>
      <w:t>294</w:t>
    </w:r>
    <w:r w:rsidR="00C33C7E" w:rsidRPr="00491485">
      <w:rPr>
        <w:rFonts w:ascii="Century" w:hAnsi="Century" w:cs="Times New Roman"/>
        <w:b/>
        <w:sz w:val="26"/>
        <w:szCs w:val="26"/>
        <w:lang w:eastAsia="it-IT"/>
      </w:rPr>
      <w:t>/2021</w:t>
    </w:r>
    <w:r w:rsidRPr="00491485">
      <w:rPr>
        <w:rFonts w:ascii="Century" w:hAnsi="Century" w:cs="Times New Roman"/>
        <w:b/>
        <w:sz w:val="26"/>
        <w:szCs w:val="26"/>
        <w:lang w:eastAsia="it-IT"/>
      </w:rPr>
      <w:t xml:space="preserve"> </w:t>
    </w:r>
    <w:r w:rsidR="000B7CB8" w:rsidRPr="00491485">
      <w:rPr>
        <w:rFonts w:ascii="Century" w:hAnsi="Century" w:cs="Times New Roman"/>
        <w:b/>
        <w:sz w:val="26"/>
        <w:szCs w:val="26"/>
        <w:lang w:eastAsia="it-IT"/>
      </w:rPr>
      <w:t>–</w:t>
    </w:r>
    <w:r w:rsidRPr="00491485">
      <w:rPr>
        <w:rFonts w:ascii="Century" w:hAnsi="Century" w:cs="Times New Roman"/>
        <w:b/>
        <w:sz w:val="26"/>
        <w:szCs w:val="26"/>
        <w:lang w:eastAsia="it-IT"/>
      </w:rPr>
      <w:t xml:space="preserve"> Documento di attestazione</w:t>
    </w:r>
    <w:r w:rsidR="000B7CB8" w:rsidRPr="00491485">
      <w:rPr>
        <w:rFonts w:ascii="Century" w:hAnsi="Century" w:cs="Times New Roman"/>
        <w:b/>
        <w:sz w:val="26"/>
        <w:szCs w:val="26"/>
        <w:lang w:eastAsia="it-IT"/>
      </w:rPr>
      <w:t xml:space="preserve"> </w:t>
    </w:r>
    <w:r w:rsidR="00643091" w:rsidRPr="00491485">
      <w:rPr>
        <w:rFonts w:ascii="Century" w:hAnsi="Century" w:cs="Times New Roman"/>
        <w:b/>
        <w:sz w:val="26"/>
        <w:szCs w:val="26"/>
        <w:lang w:eastAsia="it-IT"/>
      </w:rPr>
      <w:t xml:space="preserve">per </w:t>
    </w:r>
    <w:r w:rsidR="009D0F68" w:rsidRPr="00491485">
      <w:rPr>
        <w:rFonts w:ascii="Century" w:hAnsi="Century" w:cs="Times New Roman"/>
        <w:b/>
        <w:sz w:val="26"/>
        <w:szCs w:val="26"/>
        <w:lang w:eastAsia="it-IT"/>
      </w:rPr>
      <w:t xml:space="preserve">le </w:t>
    </w:r>
    <w:r w:rsidR="00FF1E52" w:rsidRPr="00491485">
      <w:rPr>
        <w:rFonts w:ascii="Century" w:hAnsi="Century" w:cs="Times New Roman"/>
        <w:b/>
        <w:sz w:val="26"/>
        <w:szCs w:val="26"/>
        <w:u w:val="single"/>
        <w:lang w:eastAsia="it-IT"/>
      </w:rPr>
      <w:t>fondazioni, associazioni ed enti di diritto privato</w:t>
    </w:r>
    <w:r w:rsidR="00643091" w:rsidRPr="00491485">
      <w:rPr>
        <w:rFonts w:ascii="Century" w:hAnsi="Century" w:cs="Times New Roman"/>
        <w:b/>
        <w:sz w:val="26"/>
        <w:szCs w:val="26"/>
        <w:u w:val="single"/>
        <w:lang w:eastAsia="it-IT"/>
      </w:rPr>
      <w:t xml:space="preserve"> di cui al § 1.</w:t>
    </w:r>
    <w:r w:rsidR="00810B50" w:rsidRPr="00491485">
      <w:rPr>
        <w:rFonts w:ascii="Century" w:hAnsi="Century" w:cs="Times New Roman"/>
        <w:b/>
        <w:sz w:val="26"/>
        <w:szCs w:val="26"/>
        <w:u w:val="single"/>
        <w:lang w:eastAsia="it-IT"/>
      </w:rPr>
      <w:t>4</w:t>
    </w:r>
    <w:r w:rsidR="00643091" w:rsidRPr="00491485">
      <w:rPr>
        <w:rFonts w:ascii="Century" w:hAnsi="Century" w:cs="Times New Roman"/>
        <w:b/>
        <w:sz w:val="26"/>
        <w:szCs w:val="26"/>
        <w:lang w:eastAsia="it-I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94CA5"/>
    <w:multiLevelType w:val="hybridMultilevel"/>
    <w:tmpl w:val="7952D70E"/>
    <w:lvl w:ilvl="0" w:tplc="0410000F">
      <w:start w:val="1"/>
      <w:numFmt w:val="decimal"/>
      <w:lvlText w:val="%1."/>
      <w:lvlJc w:val="left"/>
      <w:pPr>
        <w:ind w:left="930" w:hanging="360"/>
      </w:pPr>
      <w:rPr>
        <w:rFonts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 w15:restartNumberingAfterBreak="0">
    <w:nsid w:val="298F04A3"/>
    <w:multiLevelType w:val="multilevel"/>
    <w:tmpl w:val="2A0EE6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15A3C8A"/>
    <w:multiLevelType w:val="multilevel"/>
    <w:tmpl w:val="F132B8D6"/>
    <w:lvl w:ilvl="0">
      <w:start w:val="1"/>
      <w:numFmt w:val="upperLetter"/>
      <w:lvlText w:val="%1."/>
      <w:lvlJc w:val="left"/>
      <w:pPr>
        <w:tabs>
          <w:tab w:val="num" w:pos="786"/>
        </w:tabs>
        <w:ind w:left="786" w:hanging="360"/>
      </w:pPr>
      <w:rPr>
        <w:b w:val="0"/>
        <w:color w:val="auto"/>
      </w:rPr>
    </w:lvl>
    <w:lvl w:ilvl="1">
      <w:start w:val="1"/>
      <w:numFmt w:val="lowerLetter"/>
      <w:lvlText w:val="%2."/>
      <w:lvlJc w:val="left"/>
      <w:pPr>
        <w:tabs>
          <w:tab w:val="num" w:pos="1506"/>
        </w:tabs>
        <w:ind w:left="1506" w:hanging="360"/>
      </w:pPr>
    </w:lvl>
    <w:lvl w:ilvl="2">
      <w:start w:val="1"/>
      <w:numFmt w:val="lowerRoman"/>
      <w:lvlText w:val="%3."/>
      <w:lvlJc w:val="right"/>
      <w:pPr>
        <w:tabs>
          <w:tab w:val="num" w:pos="2227"/>
        </w:tabs>
        <w:ind w:left="2227" w:firstLine="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7"/>
        </w:tabs>
        <w:ind w:left="4387" w:firstLine="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EA"/>
    <w:rsid w:val="00011339"/>
    <w:rsid w:val="00066D41"/>
    <w:rsid w:val="000B7CB8"/>
    <w:rsid w:val="000C1504"/>
    <w:rsid w:val="000C371F"/>
    <w:rsid w:val="000C3B41"/>
    <w:rsid w:val="000E51CD"/>
    <w:rsid w:val="000F289C"/>
    <w:rsid w:val="00104E56"/>
    <w:rsid w:val="00126564"/>
    <w:rsid w:val="001400BC"/>
    <w:rsid w:val="0015092E"/>
    <w:rsid w:val="001630EF"/>
    <w:rsid w:val="00174044"/>
    <w:rsid w:val="00176E45"/>
    <w:rsid w:val="001F5063"/>
    <w:rsid w:val="00273473"/>
    <w:rsid w:val="0027396B"/>
    <w:rsid w:val="002C017E"/>
    <w:rsid w:val="002D4226"/>
    <w:rsid w:val="0037055A"/>
    <w:rsid w:val="00371825"/>
    <w:rsid w:val="003C69D0"/>
    <w:rsid w:val="003D2EA0"/>
    <w:rsid w:val="00417308"/>
    <w:rsid w:val="00452424"/>
    <w:rsid w:val="004869E2"/>
    <w:rsid w:val="00491485"/>
    <w:rsid w:val="004B3307"/>
    <w:rsid w:val="004B7440"/>
    <w:rsid w:val="004D4315"/>
    <w:rsid w:val="004D662E"/>
    <w:rsid w:val="004E3FEA"/>
    <w:rsid w:val="005163FD"/>
    <w:rsid w:val="005314E6"/>
    <w:rsid w:val="00575863"/>
    <w:rsid w:val="00575DE7"/>
    <w:rsid w:val="00600B7E"/>
    <w:rsid w:val="00643091"/>
    <w:rsid w:val="0065112A"/>
    <w:rsid w:val="006A6BDE"/>
    <w:rsid w:val="006D089D"/>
    <w:rsid w:val="006D729A"/>
    <w:rsid w:val="007444AF"/>
    <w:rsid w:val="00747FDE"/>
    <w:rsid w:val="00776269"/>
    <w:rsid w:val="00782E5B"/>
    <w:rsid w:val="007C6B67"/>
    <w:rsid w:val="007D3564"/>
    <w:rsid w:val="007D5976"/>
    <w:rsid w:val="007F0BC7"/>
    <w:rsid w:val="00810B50"/>
    <w:rsid w:val="008157BB"/>
    <w:rsid w:val="00851A73"/>
    <w:rsid w:val="00894ADA"/>
    <w:rsid w:val="008B032B"/>
    <w:rsid w:val="008E128F"/>
    <w:rsid w:val="00903D22"/>
    <w:rsid w:val="0092201A"/>
    <w:rsid w:val="009517B8"/>
    <w:rsid w:val="009969F4"/>
    <w:rsid w:val="009A76F5"/>
    <w:rsid w:val="009B3EC4"/>
    <w:rsid w:val="009D0F68"/>
    <w:rsid w:val="009F2C18"/>
    <w:rsid w:val="00A01D67"/>
    <w:rsid w:val="00A6168F"/>
    <w:rsid w:val="00A846F1"/>
    <w:rsid w:val="00A928DF"/>
    <w:rsid w:val="00AD1A69"/>
    <w:rsid w:val="00B04241"/>
    <w:rsid w:val="00B505D1"/>
    <w:rsid w:val="00C205DD"/>
    <w:rsid w:val="00C33C7E"/>
    <w:rsid w:val="00C366A8"/>
    <w:rsid w:val="00C4333E"/>
    <w:rsid w:val="00C87C6A"/>
    <w:rsid w:val="00CC7B37"/>
    <w:rsid w:val="00CD1339"/>
    <w:rsid w:val="00CD3938"/>
    <w:rsid w:val="00CD5018"/>
    <w:rsid w:val="00CE4B1E"/>
    <w:rsid w:val="00D2519E"/>
    <w:rsid w:val="00D31D7B"/>
    <w:rsid w:val="00D74B2F"/>
    <w:rsid w:val="00D82F01"/>
    <w:rsid w:val="00DC4FD7"/>
    <w:rsid w:val="00DF1239"/>
    <w:rsid w:val="00DF2E3B"/>
    <w:rsid w:val="00E16F83"/>
    <w:rsid w:val="00E3753F"/>
    <w:rsid w:val="00E37D96"/>
    <w:rsid w:val="00E4298A"/>
    <w:rsid w:val="00E93B7A"/>
    <w:rsid w:val="00EF727F"/>
    <w:rsid w:val="00F15068"/>
    <w:rsid w:val="00F6603D"/>
    <w:rsid w:val="00FC6EA7"/>
    <w:rsid w:val="00FD793C"/>
    <w:rsid w:val="00FF1E52"/>
    <w:rsid w:val="00FF2D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3A034"/>
  <w15:docId w15:val="{79359E26-B211-42AB-B873-ECB0DE49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keepNext/>
      <w:widowControl w:val="0"/>
      <w:pBdr>
        <w:top w:val="nil"/>
        <w:left w:val="nil"/>
        <w:bottom w:val="nil"/>
        <w:right w:val="nil"/>
      </w:pBdr>
      <w:suppressAutoHyphens/>
      <w:spacing w:after="120" w:line="100" w:lineRule="atLeast"/>
      <w:jc w:val="both"/>
    </w:pPr>
    <w:rPr>
      <w:rFonts w:ascii="Times New Roman" w:eastAsia="Times New Roman" w:hAnsi="Times New Roman" w:cs="Cambri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rPr>
      <w:position w:val="20"/>
      <w:sz w:val="13"/>
    </w:rPr>
  </w:style>
  <w:style w:type="character" w:customStyle="1" w:styleId="TestonotaapidipaginaCarattere">
    <w:name w:val="Testo nota a piè di pagina Carattere"/>
    <w:basedOn w:val="Carpredefinitoparagrafo"/>
    <w:rPr>
      <w:rFonts w:ascii="Times New Roman" w:eastAsia="Times New Roman" w:hAnsi="Times New Roman" w:cs="Cambria"/>
      <w:sz w:val="20"/>
      <w:szCs w:val="20"/>
      <w:lang w:eastAsia="ar-SA"/>
    </w:rPr>
  </w:style>
  <w:style w:type="character" w:customStyle="1" w:styleId="TestonotaapidipaginaCarattere1">
    <w:name w:val="Testo nota a piè di pagina Carattere1"/>
    <w:basedOn w:val="Carpredefinitoparagrafo"/>
    <w:rPr>
      <w:rFonts w:ascii="Times New Roman" w:eastAsia="Times New Roman" w:hAnsi="Times New Roman" w:cs="Cambria"/>
      <w:sz w:val="24"/>
      <w:szCs w:val="24"/>
      <w:lang w:eastAsia="ar-SA"/>
    </w:rPr>
  </w:style>
  <w:style w:type="character" w:customStyle="1" w:styleId="TestonormaleCarattere">
    <w:name w:val="Testo normale Carattere"/>
    <w:basedOn w:val="Carpredefinitoparagrafo"/>
    <w:rPr>
      <w:rFonts w:ascii="Calibri" w:hAnsi="Calibri"/>
      <w:szCs w:val="21"/>
    </w:rPr>
  </w:style>
  <w:style w:type="character" w:customStyle="1" w:styleId="IntestazioneCarattere">
    <w:name w:val="Intestazione Carattere"/>
    <w:basedOn w:val="Carpredefinitoparagrafo"/>
    <w:rPr>
      <w:rFonts w:ascii="Times New Roman" w:eastAsia="Times New Roman" w:hAnsi="Times New Roman" w:cs="Cambria"/>
      <w:sz w:val="24"/>
      <w:szCs w:val="24"/>
      <w:lang w:eastAsia="ar-SA"/>
    </w:rPr>
  </w:style>
  <w:style w:type="character" w:customStyle="1" w:styleId="PidipaginaCarattere">
    <w:name w:val="Piè di pagina Carattere"/>
    <w:basedOn w:val="Carpredefinitoparagrafo"/>
    <w:rPr>
      <w:rFonts w:ascii="Times New Roman" w:eastAsia="Times New Roman" w:hAnsi="Times New Roman" w:cs="Cambria"/>
      <w:sz w:val="24"/>
      <w:szCs w:val="24"/>
      <w:lang w:eastAsia="ar-SA"/>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Times New Roman" w:eastAsia="Times New Roman" w:hAnsi="Times New Roman" w:cs="Cambria"/>
      <w:sz w:val="20"/>
      <w:szCs w:val="20"/>
      <w:lang w:eastAsia="ar-SA"/>
    </w:rPr>
  </w:style>
  <w:style w:type="character" w:customStyle="1" w:styleId="SoggettocommentoCarattere">
    <w:name w:val="Soggetto commento Carattere"/>
    <w:basedOn w:val="TestocommentoCarattere"/>
    <w:rPr>
      <w:rFonts w:ascii="Times New Roman" w:eastAsia="Times New Roman" w:hAnsi="Times New Roman" w:cs="Cambria"/>
      <w:b/>
      <w:bCs/>
      <w:sz w:val="20"/>
      <w:szCs w:val="20"/>
      <w:lang w:eastAsia="ar-SA"/>
    </w:rPr>
  </w:style>
  <w:style w:type="character" w:customStyle="1" w:styleId="TestofumettoCarattere">
    <w:name w:val="Testo fumetto Carattere"/>
    <w:basedOn w:val="Carpredefinitoparagrafo"/>
    <w:rPr>
      <w:rFonts w:ascii="Tahoma" w:eastAsia="Times New Roman" w:hAnsi="Tahoma" w:cs="Tahoma"/>
      <w:sz w:val="16"/>
      <w:szCs w:val="16"/>
      <w:lang w:eastAsia="ar-SA"/>
    </w:rPr>
  </w:style>
  <w:style w:type="character" w:customStyle="1" w:styleId="Caratteredellanota">
    <w:name w:val="Carattere della nota"/>
  </w:style>
  <w:style w:type="character" w:customStyle="1" w:styleId="Richiamoallanotadichiusura">
    <w:name w:val="Richiamo alla nota di chiusura"/>
    <w:rPr>
      <w:vertAlign w:val="superscript"/>
    </w:rPr>
  </w:style>
  <w:style w:type="character" w:customStyle="1" w:styleId="Caratterenotadichiusura">
    <w:name w:val="Carattere nota di chiusura"/>
  </w:style>
  <w:style w:type="paragraph" w:styleId="Testonotaapidipagina">
    <w:name w:val="footnote text"/>
    <w:basedOn w:val="Normale"/>
  </w:style>
  <w:style w:type="paragraph" w:styleId="Paragrafoelenco">
    <w:name w:val="List Paragraph"/>
    <w:basedOn w:val="Normale"/>
    <w:uiPriority w:val="34"/>
    <w:qFormat/>
    <w:pPr>
      <w:ind w:left="357" w:hanging="357"/>
    </w:pPr>
  </w:style>
  <w:style w:type="paragraph" w:styleId="Testonormale">
    <w:name w:val="Plain Text"/>
    <w:basedOn w:val="Normale"/>
    <w:pPr>
      <w:widowControl/>
      <w:spacing w:after="0"/>
      <w:jc w:val="left"/>
    </w:pPr>
    <w:rPr>
      <w:rFonts w:ascii="Calibri" w:eastAsia="Calibri" w:hAnsi="Calibri" w:cs="Times New Roman"/>
      <w:sz w:val="22"/>
      <w:szCs w:val="21"/>
      <w:lang w:eastAsia="en-US"/>
    </w:rPr>
  </w:style>
  <w:style w:type="paragraph" w:styleId="Intestazione">
    <w:name w:val="header"/>
    <w:basedOn w:val="Normale"/>
    <w:pPr>
      <w:tabs>
        <w:tab w:val="center" w:pos="4819"/>
        <w:tab w:val="right" w:pos="9638"/>
      </w:tabs>
      <w:spacing w:after="0"/>
    </w:pPr>
  </w:style>
  <w:style w:type="paragraph" w:styleId="Pidipagina">
    <w:name w:val="footer"/>
    <w:basedOn w:val="Normale"/>
    <w:pPr>
      <w:tabs>
        <w:tab w:val="center" w:pos="4819"/>
        <w:tab w:val="right" w:pos="9638"/>
      </w:tabs>
      <w:spacing w:after="0"/>
    </w:p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pPr>
    <w:rPr>
      <w:rFonts w:ascii="Tahoma" w:hAnsi="Tahoma" w:cs="Tahoma"/>
      <w:sz w:val="16"/>
      <w:szCs w:val="16"/>
    </w:rPr>
  </w:style>
  <w:style w:type="paragraph" w:customStyle="1" w:styleId="Notaapidipagina">
    <w:name w:val="Nota a piè di pagina"/>
    <w:basedOn w:val="Normale"/>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98503">
      <w:bodyDiv w:val="1"/>
      <w:marLeft w:val="0"/>
      <w:marRight w:val="0"/>
      <w:marTop w:val="0"/>
      <w:marBottom w:val="0"/>
      <w:divBdr>
        <w:top w:val="none" w:sz="0" w:space="0" w:color="auto"/>
        <w:left w:val="none" w:sz="0" w:space="0" w:color="auto"/>
        <w:bottom w:val="none" w:sz="0" w:space="0" w:color="auto"/>
        <w:right w:val="none" w:sz="0" w:space="0" w:color="auto"/>
      </w:divBdr>
    </w:div>
    <w:div w:id="920680316">
      <w:bodyDiv w:val="1"/>
      <w:marLeft w:val="0"/>
      <w:marRight w:val="0"/>
      <w:marTop w:val="0"/>
      <w:marBottom w:val="0"/>
      <w:divBdr>
        <w:top w:val="none" w:sz="0" w:space="0" w:color="auto"/>
        <w:left w:val="none" w:sz="0" w:space="0" w:color="auto"/>
        <w:bottom w:val="none" w:sz="0" w:space="0" w:color="auto"/>
        <w:right w:val="none" w:sz="0" w:space="0" w:color="auto"/>
      </w:divBdr>
    </w:div>
    <w:div w:id="1284578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DD36D-A0F1-4373-B5F4-9E82AFC3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Picicci</dc:creator>
  <cp:lastModifiedBy>carlo griffoni</cp:lastModifiedBy>
  <cp:revision>2</cp:revision>
  <cp:lastPrinted>2022-10-26T12:07:00Z</cp:lastPrinted>
  <dcterms:created xsi:type="dcterms:W3CDTF">2022-10-26T12:07:00Z</dcterms:created>
  <dcterms:modified xsi:type="dcterms:W3CDTF">2022-10-26T12:07:00Z</dcterms:modified>
</cp:coreProperties>
</file>